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LP 18 462 vom 11. April 2018</w:t>
      </w:r>
    </w:p>
    <w:p>
      <w:r>
        <w:t>VS Kantonsgericht, 2018-04-11, FR</w:t>
      </w:r>
    </w:p>
    <w:p>
      <w:r>
        <w:rPr>
          <w:b/>
        </w:rPr>
        <w:t xml:space="preserve">Quelle: </w:t>
      </w:r>
      <w:r>
        <w:t>https://mcp.opencaselaw.ch/entscheid/vs_gerichte_LP 18 462</w:t>
      </w:r>
    </w:p>
    <w:p>
      <w:r>
        <w:t>FR: VS_GERICHTE LP 18 462 du 11 avril 2018</w:t>
      </w:r>
    </w:p>
    <w:p>
      <w:r>
        <w:t>IT: VS_GERICHTE LP 18 462 del 11 aprile 2018</w:t>
      </w:r>
    </w:p>
    <w:p>
      <w:pPr>
        <w:pStyle w:val="Heading2"/>
      </w:pPr>
      <w:r>
        <w:t>Regeste</w:t>
      </w:r>
    </w:p>
    <w:p>
      <w:r>
        <w:t>LP 18 462 DÉCISION DU 11 AVRIL 2018 Le juge I du district de Sion M. François Vouilloz, juge ; Mme Emmanuelle Felley, greffière, en la cause X _________, instante, représentée par Maître M _________, contre Y _________, intimé, représenté par Maître N _________. (séquestre)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requête de séquestre déposée le 11 avril 2018 par X _________ est irrecevable, subsidiairement rejetée.</w:t>
      </w:r>
    </w:p>
    <w:p>
      <w:r>
        <w:rPr>
          <w:b/>
        </w:rPr>
        <w:t>E. 2</w:t>
      </w:r>
    </w:p>
    <w:p>
      <w:r>
        <w:t>Les frais, par xxx fr., sont mis à la charge de X _________.</w:t>
      </w:r>
    </w:p>
    <w:p>
      <w:r>
        <w:rPr>
          <w:b/>
        </w:rPr>
        <w:t>E. 3</w:t>
      </w:r>
    </w:p>
    <w:p>
      <w:r>
        <w:t>Il n’est pas alloué de dépens.</w:t>
      </w:r>
    </w:p>
    <w:p>
      <w:r>
        <w:t>Sion, le 11 avril 2017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